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E4A1F" w14:textId="6698D28F" w:rsidR="00A36E78" w:rsidRPr="000942D9" w:rsidRDefault="00A36E78" w:rsidP="00E1741D">
      <w:pPr>
        <w:pStyle w:val="Paragraphestandard"/>
        <w:spacing w:line="240" w:lineRule="auto"/>
        <w:rPr>
          <w:rFonts w:ascii="CenturyGothic" w:hAnsi="CenturyGothic" w:cs="CenturyGothic"/>
          <w:sz w:val="20"/>
          <w:szCs w:val="20"/>
        </w:rPr>
      </w:pPr>
    </w:p>
    <w:p w14:paraId="0E93C484" w14:textId="2973F951" w:rsidR="00286944" w:rsidRPr="007515F0" w:rsidRDefault="00286944" w:rsidP="00286944">
      <w:pPr>
        <w:pStyle w:val="Paragraphestandard"/>
        <w:tabs>
          <w:tab w:val="left" w:pos="5670"/>
          <w:tab w:val="right" w:pos="10348"/>
        </w:tabs>
        <w:spacing w:line="240" w:lineRule="auto"/>
        <w:rPr>
          <w:rFonts w:ascii="CenturyGothic" w:hAnsi="CenturyGothic" w:cs="CenturyGothic"/>
          <w:sz w:val="20"/>
          <w:szCs w:val="20"/>
        </w:rPr>
      </w:pPr>
      <w:r>
        <w:rPr>
          <w:rFonts w:ascii="CenturyGothic" w:hAnsi="CenturyGothic" w:cs="CenturyGothic"/>
          <w:sz w:val="20"/>
          <w:szCs w:val="20"/>
        </w:rPr>
        <w:t xml:space="preserve">  </w:t>
      </w:r>
      <w:r>
        <w:rPr>
          <w:rFonts w:ascii="CenturyGothic" w:hAnsi="CenturyGothic" w:cs="CenturyGothic"/>
          <w:sz w:val="20"/>
          <w:szCs w:val="20"/>
        </w:rPr>
        <w:tab/>
        <w:t xml:space="preserve">Monsieur </w:t>
      </w:r>
      <w:r w:rsidRPr="00B652A5">
        <w:rPr>
          <w:rFonts w:ascii="CenturyGothic" w:hAnsi="CenturyGothic" w:cs="CenturyGothic"/>
          <w:color w:val="FF0000"/>
          <w:sz w:val="20"/>
          <w:szCs w:val="20"/>
        </w:rPr>
        <w:t>XXX</w:t>
      </w:r>
      <w:r>
        <w:rPr>
          <w:rFonts w:ascii="CenturyGothic" w:hAnsi="CenturyGothic" w:cs="CenturyGothic"/>
          <w:color w:val="FF0000"/>
          <w:sz w:val="20"/>
          <w:szCs w:val="20"/>
        </w:rPr>
        <w:tab/>
      </w:r>
    </w:p>
    <w:p w14:paraId="55E6AD08" w14:textId="77777777" w:rsidR="00286944" w:rsidRPr="00556AE1" w:rsidRDefault="00286944" w:rsidP="00286944">
      <w:pPr>
        <w:pStyle w:val="Paragraphestandard"/>
        <w:tabs>
          <w:tab w:val="right" w:pos="10348"/>
        </w:tabs>
        <w:spacing w:line="240" w:lineRule="auto"/>
        <w:ind w:left="5670"/>
        <w:rPr>
          <w:rFonts w:ascii="CenturyGothic" w:hAnsi="CenturyGothic" w:cs="CenturyGothic"/>
          <w:sz w:val="20"/>
          <w:szCs w:val="20"/>
        </w:rPr>
      </w:pPr>
      <w:r>
        <w:rPr>
          <w:rFonts w:ascii="CenturyGothic" w:hAnsi="CenturyGothic" w:cs="CenturyGothic"/>
          <w:sz w:val="20"/>
          <w:szCs w:val="20"/>
        </w:rPr>
        <w:t>Pharmacien d'officine</w:t>
      </w:r>
    </w:p>
    <w:p w14:paraId="0D88E4C6" w14:textId="77777777" w:rsidR="00286944" w:rsidRPr="005210C7" w:rsidRDefault="00286944" w:rsidP="00286944">
      <w:pPr>
        <w:pStyle w:val="Paragraphestandard"/>
        <w:tabs>
          <w:tab w:val="right" w:pos="10348"/>
        </w:tabs>
        <w:spacing w:line="240" w:lineRule="auto"/>
        <w:ind w:left="5670"/>
        <w:rPr>
          <w:rFonts w:ascii="CenturyGothic" w:hAnsi="CenturyGothic" w:cs="CenturyGothic"/>
          <w:color w:val="FF0000"/>
          <w:sz w:val="20"/>
          <w:szCs w:val="20"/>
        </w:rPr>
      </w:pPr>
      <w:r w:rsidRPr="005210C7">
        <w:rPr>
          <w:rFonts w:ascii="CenturyGothic" w:hAnsi="CenturyGothic" w:cs="CenturyGothic"/>
          <w:color w:val="FF0000"/>
          <w:sz w:val="20"/>
          <w:szCs w:val="20"/>
        </w:rPr>
        <w:t>XXXX</w:t>
      </w:r>
    </w:p>
    <w:p w14:paraId="0D0B8902" w14:textId="2EDB074D" w:rsidR="00A36E78" w:rsidRPr="000942D9" w:rsidRDefault="00A36E78" w:rsidP="00B430B3">
      <w:pPr>
        <w:pStyle w:val="Paragraphestandard"/>
        <w:tabs>
          <w:tab w:val="left" w:pos="5670"/>
        </w:tabs>
        <w:spacing w:line="240" w:lineRule="auto"/>
        <w:rPr>
          <w:rFonts w:ascii="CenturyGothic" w:hAnsi="CenturyGothic" w:cs="CenturyGothic"/>
          <w:sz w:val="20"/>
          <w:szCs w:val="20"/>
        </w:rPr>
      </w:pPr>
    </w:p>
    <w:tbl>
      <w:tblPr>
        <w:tblpPr w:leftFromText="142" w:rightFromText="142" w:vertAnchor="page" w:tblpY="3063"/>
        <w:tblW w:w="0" w:type="auto"/>
        <w:tblLook w:val="00A0" w:firstRow="1" w:lastRow="0" w:firstColumn="1" w:lastColumn="0" w:noHBand="0" w:noVBand="0"/>
      </w:tblPr>
      <w:tblGrid>
        <w:gridCol w:w="3652"/>
      </w:tblGrid>
      <w:tr w:rsidR="00AE2C92" w:rsidRPr="00DF35DD" w14:paraId="1DEFBF08" w14:textId="77777777" w:rsidTr="00286944">
        <w:trPr>
          <w:trHeight w:val="426"/>
        </w:trPr>
        <w:tc>
          <w:tcPr>
            <w:tcW w:w="3652" w:type="dxa"/>
            <w:shd w:val="clear" w:color="auto" w:fill="auto"/>
          </w:tcPr>
          <w:p w14:paraId="36E22D47" w14:textId="1BF48309" w:rsidR="00AE2C92" w:rsidRPr="00E32583" w:rsidRDefault="00AE2C92" w:rsidP="00AE2C92">
            <w:pPr>
              <w:pStyle w:val="Paragraphestandard"/>
              <w:rPr>
                <w:rFonts w:ascii="CenturyGothic" w:hAnsi="CenturyGothic" w:cs="CenturyGothic"/>
                <w:caps/>
                <w:color w:val="003958"/>
                <w:sz w:val="18"/>
                <w:szCs w:val="18"/>
              </w:rPr>
            </w:pPr>
          </w:p>
        </w:tc>
      </w:tr>
      <w:tr w:rsidR="00AE2C92" w:rsidRPr="00DF35DD" w14:paraId="04D36084" w14:textId="77777777">
        <w:tc>
          <w:tcPr>
            <w:tcW w:w="3652" w:type="dxa"/>
            <w:shd w:val="clear" w:color="auto" w:fill="auto"/>
          </w:tcPr>
          <w:p w14:paraId="11805F44" w14:textId="35A06575" w:rsidR="00AE2C92" w:rsidRPr="0047546A" w:rsidRDefault="00AE2C92" w:rsidP="00AE2C92">
            <w:pPr>
              <w:tabs>
                <w:tab w:val="right" w:pos="426"/>
                <w:tab w:val="left" w:pos="2620"/>
              </w:tabs>
              <w:rPr>
                <w:rFonts w:ascii="GeosansLight-Oblique" w:hAnsi="GeosansLight-Oblique"/>
                <w:color w:val="003958"/>
                <w:spacing w:val="-2"/>
                <w:sz w:val="18"/>
              </w:rPr>
            </w:pPr>
            <w:r w:rsidRPr="0047546A">
              <w:rPr>
                <w:rFonts w:ascii="Century Gothic" w:hAnsi="Century Gothic"/>
                <w:color w:val="003958"/>
                <w:spacing w:val="-2"/>
                <w:sz w:val="18"/>
              </w:rPr>
              <w:tab/>
            </w:r>
          </w:p>
        </w:tc>
      </w:tr>
      <w:tr w:rsidR="00AE2C92" w:rsidRPr="00DF35DD" w14:paraId="3DD4B5B9" w14:textId="77777777">
        <w:tc>
          <w:tcPr>
            <w:tcW w:w="3652" w:type="dxa"/>
            <w:shd w:val="clear" w:color="auto" w:fill="auto"/>
          </w:tcPr>
          <w:p w14:paraId="3C2A4CE5" w14:textId="77777777" w:rsidR="00AE2C92" w:rsidRPr="0047546A" w:rsidRDefault="00AE2C92" w:rsidP="00AE2C92">
            <w:pPr>
              <w:pStyle w:val="Paragraphestandard"/>
              <w:jc w:val="right"/>
              <w:rPr>
                <w:rFonts w:ascii="GeosansLight-Oblique" w:hAnsi="GeosansLight-Oblique" w:cs="Times New Roman"/>
                <w:color w:val="003958"/>
                <w:spacing w:val="-2"/>
                <w:sz w:val="18"/>
              </w:rPr>
            </w:pPr>
          </w:p>
        </w:tc>
      </w:tr>
      <w:tr w:rsidR="00AE2C92" w:rsidRPr="00DF35DD" w14:paraId="26AAEFD4" w14:textId="77777777">
        <w:tc>
          <w:tcPr>
            <w:tcW w:w="3652" w:type="dxa"/>
            <w:shd w:val="clear" w:color="auto" w:fill="auto"/>
          </w:tcPr>
          <w:p w14:paraId="1E442D6A" w14:textId="77777777" w:rsidR="00062F64" w:rsidRDefault="00062F64" w:rsidP="00AE2C92">
            <w:pPr>
              <w:pStyle w:val="Paragraphestandard"/>
              <w:rPr>
                <w:rFonts w:ascii="CenturyGothic" w:hAnsi="CenturyGothic" w:cs="CenturyGothic"/>
                <w:color w:val="003958"/>
                <w:sz w:val="18"/>
                <w:szCs w:val="18"/>
              </w:rPr>
            </w:pPr>
          </w:p>
          <w:p w14:paraId="4EBF9459" w14:textId="77777777" w:rsidR="009B794E" w:rsidRPr="0047546A" w:rsidRDefault="009B794E" w:rsidP="005D3001">
            <w:pPr>
              <w:pStyle w:val="Paragraphestandard"/>
              <w:rPr>
                <w:rFonts w:ascii="CenturyGothic" w:hAnsi="CenturyGothic" w:cs="CenturyGothic"/>
                <w:color w:val="003958"/>
                <w:sz w:val="18"/>
                <w:szCs w:val="18"/>
              </w:rPr>
            </w:pPr>
          </w:p>
        </w:tc>
      </w:tr>
    </w:tbl>
    <w:p w14:paraId="2A92AC61" w14:textId="77777777" w:rsidR="00AE0C2C" w:rsidRDefault="00AE0C2C" w:rsidP="00236AAE">
      <w:pPr>
        <w:pStyle w:val="Paragraphestandard"/>
        <w:tabs>
          <w:tab w:val="right" w:pos="10348"/>
        </w:tabs>
        <w:spacing w:line="240" w:lineRule="auto"/>
        <w:ind w:left="5812"/>
        <w:rPr>
          <w:rFonts w:ascii="CenturyGothic" w:hAnsi="CenturyGothic" w:cs="CenturyGothic"/>
          <w:sz w:val="20"/>
          <w:szCs w:val="20"/>
        </w:rPr>
      </w:pPr>
    </w:p>
    <w:p w14:paraId="2D1D4EE1" w14:textId="4CDA8FB5" w:rsidR="00137CA9" w:rsidRDefault="00137CA9" w:rsidP="00286944">
      <w:pPr>
        <w:pStyle w:val="Paragraphestandard"/>
        <w:tabs>
          <w:tab w:val="right" w:pos="10348"/>
        </w:tabs>
        <w:spacing w:line="240" w:lineRule="auto"/>
        <w:rPr>
          <w:rFonts w:ascii="CenturyGothic" w:hAnsi="CenturyGothic" w:cs="CenturyGothic"/>
          <w:sz w:val="20"/>
          <w:szCs w:val="20"/>
        </w:rPr>
      </w:pPr>
    </w:p>
    <w:p w14:paraId="134B60D3" w14:textId="3F616AD5" w:rsidR="00286944" w:rsidRDefault="00286944" w:rsidP="00286944">
      <w:pPr>
        <w:pStyle w:val="Paragraphestandard"/>
        <w:tabs>
          <w:tab w:val="right" w:pos="10348"/>
        </w:tabs>
        <w:spacing w:line="240" w:lineRule="auto"/>
        <w:ind w:left="5670"/>
        <w:rPr>
          <w:rFonts w:ascii="Century Gothic" w:hAnsi="Century Gothic" w:cs="CenturyGothic"/>
          <w:color w:val="FF0000"/>
          <w:sz w:val="20"/>
          <w:szCs w:val="20"/>
        </w:rPr>
      </w:pPr>
      <w:r w:rsidRPr="00E93760">
        <w:rPr>
          <w:rFonts w:ascii="Century Gothic" w:hAnsi="Century Gothic" w:cs="CenturyGothic"/>
          <w:color w:val="FF0000"/>
          <w:sz w:val="20"/>
          <w:szCs w:val="20"/>
        </w:rPr>
        <w:t>XXX</w:t>
      </w:r>
      <w:r w:rsidRPr="00364F7F">
        <w:rPr>
          <w:rFonts w:ascii="Century Gothic" w:hAnsi="Century Gothic" w:cs="CenturyGothic"/>
          <w:sz w:val="20"/>
          <w:szCs w:val="20"/>
        </w:rPr>
        <w:t xml:space="preserve">, le </w:t>
      </w:r>
      <w:r w:rsidRPr="00A234A4">
        <w:rPr>
          <w:rFonts w:ascii="Century Gothic" w:hAnsi="Century Gothic" w:cs="CenturyGothic"/>
          <w:color w:val="FF0000"/>
          <w:sz w:val="20"/>
          <w:szCs w:val="20"/>
        </w:rPr>
        <w:t>XXX</w:t>
      </w:r>
    </w:p>
    <w:p w14:paraId="174C3F94" w14:textId="632FCE34" w:rsidR="00E1741D" w:rsidRDefault="00E1741D" w:rsidP="00286944">
      <w:pPr>
        <w:pStyle w:val="Paragraphestandard"/>
        <w:tabs>
          <w:tab w:val="right" w:pos="10348"/>
        </w:tabs>
        <w:spacing w:line="240" w:lineRule="auto"/>
        <w:ind w:left="5670"/>
        <w:rPr>
          <w:rFonts w:ascii="Century Gothic" w:hAnsi="Century Gothic" w:cs="CenturyGothic"/>
          <w:color w:val="FF0000"/>
          <w:sz w:val="20"/>
          <w:szCs w:val="20"/>
        </w:rPr>
      </w:pPr>
    </w:p>
    <w:p w14:paraId="3C069EFF" w14:textId="77777777" w:rsidR="00E1741D" w:rsidRPr="00364F7F" w:rsidRDefault="00E1741D" w:rsidP="00286944">
      <w:pPr>
        <w:pStyle w:val="Paragraphestandard"/>
        <w:tabs>
          <w:tab w:val="right" w:pos="10348"/>
        </w:tabs>
        <w:spacing w:line="240" w:lineRule="auto"/>
        <w:ind w:left="5670"/>
        <w:rPr>
          <w:rFonts w:ascii="Century Gothic" w:hAnsi="Century Gothic" w:cs="CenturyGothic"/>
          <w:sz w:val="20"/>
          <w:szCs w:val="20"/>
        </w:rPr>
      </w:pPr>
    </w:p>
    <w:p w14:paraId="1426E6A3" w14:textId="685D83DE" w:rsidR="00AE0C2C" w:rsidRDefault="00AE0C2C" w:rsidP="00AE0C2C">
      <w:pPr>
        <w:ind w:left="1701"/>
        <w:jc w:val="both"/>
        <w:rPr>
          <w:rFonts w:ascii="Century Gothic" w:hAnsi="Century Gothic"/>
          <w:color w:val="212121"/>
          <w:sz w:val="20"/>
          <w:szCs w:val="20"/>
          <w:shd w:val="clear" w:color="auto" w:fill="FFFFFF"/>
        </w:rPr>
      </w:pPr>
    </w:p>
    <w:p w14:paraId="74DC1193" w14:textId="77777777" w:rsidR="00CD2134" w:rsidRDefault="00CD2134" w:rsidP="00AE0C2C">
      <w:pPr>
        <w:ind w:left="1701"/>
        <w:jc w:val="both"/>
        <w:rPr>
          <w:rFonts w:ascii="Century Gothic" w:hAnsi="Century Gothic"/>
          <w:color w:val="212121"/>
          <w:sz w:val="20"/>
          <w:szCs w:val="20"/>
          <w:shd w:val="clear" w:color="auto" w:fill="FFFFFF"/>
        </w:rPr>
      </w:pPr>
    </w:p>
    <w:p w14:paraId="2BB3AF6E" w14:textId="77777777" w:rsidR="00286944" w:rsidRPr="00286944" w:rsidRDefault="00286944" w:rsidP="00286944">
      <w:pPr>
        <w:tabs>
          <w:tab w:val="right" w:pos="851"/>
        </w:tabs>
        <w:ind w:left="1701"/>
        <w:jc w:val="both"/>
        <w:rPr>
          <w:rFonts w:ascii="Century Gothic" w:hAnsi="Century Gothic"/>
          <w:color w:val="FF0000"/>
          <w:spacing w:val="-2"/>
          <w:sz w:val="20"/>
          <w:szCs w:val="20"/>
        </w:rPr>
      </w:pPr>
      <w:r w:rsidRPr="00286944">
        <w:rPr>
          <w:rFonts w:ascii="Century Gothic" w:hAnsi="Century Gothic"/>
          <w:color w:val="000000"/>
          <w:spacing w:val="-2"/>
          <w:sz w:val="20"/>
          <w:szCs w:val="20"/>
        </w:rPr>
        <w:t xml:space="preserve">Nos Réf. : </w:t>
      </w:r>
      <w:r w:rsidRPr="00286944">
        <w:rPr>
          <w:rFonts w:ascii="Century Gothic" w:hAnsi="Century Gothic"/>
          <w:color w:val="FF0000"/>
          <w:spacing w:val="-2"/>
          <w:sz w:val="20"/>
          <w:szCs w:val="20"/>
        </w:rPr>
        <w:t>XXX</w:t>
      </w:r>
    </w:p>
    <w:p w14:paraId="275DD878" w14:textId="77777777" w:rsidR="00286944" w:rsidRPr="00286944" w:rsidRDefault="00286944" w:rsidP="00286944">
      <w:pPr>
        <w:tabs>
          <w:tab w:val="right" w:pos="851"/>
        </w:tabs>
        <w:ind w:left="1701"/>
        <w:jc w:val="both"/>
        <w:rPr>
          <w:rFonts w:ascii="Century Gothic" w:hAnsi="Century Gothic"/>
          <w:i/>
          <w:color w:val="000000"/>
          <w:spacing w:val="-2"/>
          <w:sz w:val="20"/>
          <w:szCs w:val="20"/>
        </w:rPr>
      </w:pPr>
      <w:r w:rsidRPr="00286944">
        <w:rPr>
          <w:rFonts w:ascii="Century Gothic" w:hAnsi="Century Gothic"/>
          <w:i/>
          <w:color w:val="000000"/>
          <w:spacing w:val="-2"/>
          <w:sz w:val="20"/>
          <w:szCs w:val="20"/>
        </w:rPr>
        <w:t>LRAR </w:t>
      </w:r>
    </w:p>
    <w:p w14:paraId="56462E56" w14:textId="77777777" w:rsidR="00286944" w:rsidRPr="00286944" w:rsidRDefault="00286944" w:rsidP="00286944">
      <w:pPr>
        <w:tabs>
          <w:tab w:val="right" w:pos="851"/>
        </w:tabs>
        <w:ind w:left="1701"/>
        <w:jc w:val="both"/>
        <w:rPr>
          <w:rFonts w:ascii="Century Gothic" w:hAnsi="Century Gothic"/>
          <w:color w:val="000000"/>
          <w:spacing w:val="-2"/>
          <w:sz w:val="20"/>
          <w:szCs w:val="20"/>
        </w:rPr>
      </w:pPr>
    </w:p>
    <w:p w14:paraId="5D6C82AA" w14:textId="77777777" w:rsidR="00286944" w:rsidRPr="00286944" w:rsidRDefault="00286944" w:rsidP="00286944">
      <w:pPr>
        <w:tabs>
          <w:tab w:val="right" w:pos="851"/>
        </w:tabs>
        <w:ind w:left="1701"/>
        <w:jc w:val="both"/>
        <w:rPr>
          <w:rFonts w:ascii="Century Gothic" w:hAnsi="Century Gothic"/>
          <w:color w:val="000000"/>
          <w:spacing w:val="-2"/>
          <w:sz w:val="20"/>
          <w:szCs w:val="20"/>
        </w:rPr>
      </w:pPr>
      <w:r w:rsidRPr="00286944">
        <w:rPr>
          <w:rFonts w:ascii="Century Gothic" w:hAnsi="Century Gothic"/>
          <w:color w:val="000000"/>
          <w:spacing w:val="-2"/>
          <w:sz w:val="20"/>
          <w:szCs w:val="20"/>
        </w:rPr>
        <w:t xml:space="preserve">Objet : Covid-19 - Distribution de masques de protection aux masseurs-kinésithérapeutes </w:t>
      </w:r>
    </w:p>
    <w:p w14:paraId="26DDA367" w14:textId="77777777" w:rsidR="00286944" w:rsidRPr="00286944" w:rsidRDefault="00286944" w:rsidP="00286944">
      <w:pPr>
        <w:tabs>
          <w:tab w:val="right" w:pos="851"/>
        </w:tabs>
        <w:ind w:left="1701"/>
        <w:jc w:val="both"/>
        <w:rPr>
          <w:rFonts w:ascii="Century Gothic" w:hAnsi="Century Gothic"/>
          <w:color w:val="000000"/>
          <w:spacing w:val="-2"/>
          <w:sz w:val="20"/>
          <w:szCs w:val="20"/>
        </w:rPr>
      </w:pPr>
    </w:p>
    <w:p w14:paraId="1FD2729F" w14:textId="77777777" w:rsidR="00286944" w:rsidRPr="00286944" w:rsidRDefault="00286944" w:rsidP="00286944">
      <w:pPr>
        <w:tabs>
          <w:tab w:val="right" w:pos="851"/>
        </w:tabs>
        <w:ind w:left="1701"/>
        <w:jc w:val="both"/>
        <w:rPr>
          <w:rFonts w:ascii="Century Gothic" w:hAnsi="Century Gothic"/>
          <w:color w:val="000000"/>
          <w:spacing w:val="-2"/>
          <w:sz w:val="20"/>
          <w:szCs w:val="20"/>
        </w:rPr>
      </w:pPr>
    </w:p>
    <w:p w14:paraId="290BEBDB" w14:textId="77777777" w:rsidR="00E1741D" w:rsidRDefault="00E1741D" w:rsidP="00286944">
      <w:pPr>
        <w:tabs>
          <w:tab w:val="right" w:pos="851"/>
        </w:tabs>
        <w:ind w:left="1701"/>
        <w:jc w:val="both"/>
        <w:rPr>
          <w:rFonts w:ascii="Century Gothic" w:hAnsi="Century Gothic"/>
          <w:color w:val="000000"/>
          <w:spacing w:val="-2"/>
          <w:sz w:val="20"/>
          <w:szCs w:val="20"/>
        </w:rPr>
      </w:pPr>
    </w:p>
    <w:p w14:paraId="67840D2F" w14:textId="70C79953" w:rsidR="00286944" w:rsidRPr="004E52C1" w:rsidRDefault="004E52C1" w:rsidP="00286944">
      <w:pPr>
        <w:tabs>
          <w:tab w:val="right" w:pos="851"/>
        </w:tabs>
        <w:ind w:left="1701"/>
        <w:jc w:val="both"/>
        <w:rPr>
          <w:rFonts w:ascii="Century Gothic" w:hAnsi="Century Gothic"/>
          <w:color w:val="FF0000"/>
          <w:spacing w:val="-2"/>
          <w:sz w:val="20"/>
          <w:szCs w:val="20"/>
        </w:rPr>
      </w:pPr>
      <w:r w:rsidRPr="004E52C1">
        <w:rPr>
          <w:rFonts w:ascii="Century Gothic" w:hAnsi="Century Gothic"/>
          <w:color w:val="FF0000"/>
          <w:spacing w:val="-2"/>
          <w:sz w:val="20"/>
          <w:szCs w:val="20"/>
        </w:rPr>
        <w:t>Madame,</w:t>
      </w:r>
      <w:r w:rsidR="00B56BE3">
        <w:rPr>
          <w:rFonts w:ascii="Century Gothic" w:hAnsi="Century Gothic"/>
          <w:color w:val="FF0000"/>
          <w:spacing w:val="-2"/>
          <w:sz w:val="20"/>
          <w:szCs w:val="20"/>
        </w:rPr>
        <w:t xml:space="preserve"> / Monsieur,</w:t>
      </w:r>
      <w:bookmarkStart w:id="0" w:name="_GoBack"/>
      <w:bookmarkEnd w:id="0"/>
    </w:p>
    <w:p w14:paraId="7577A998" w14:textId="650E6B03" w:rsidR="00E1741D" w:rsidRDefault="00E1741D" w:rsidP="00286944">
      <w:pPr>
        <w:tabs>
          <w:tab w:val="right" w:pos="851"/>
        </w:tabs>
        <w:ind w:left="1701"/>
        <w:jc w:val="both"/>
        <w:rPr>
          <w:rFonts w:ascii="Century Gothic" w:hAnsi="Century Gothic"/>
          <w:color w:val="000000"/>
          <w:spacing w:val="-2"/>
          <w:sz w:val="20"/>
          <w:szCs w:val="20"/>
        </w:rPr>
      </w:pPr>
    </w:p>
    <w:p w14:paraId="1A8E83A8" w14:textId="77777777" w:rsidR="00E1741D" w:rsidRPr="00286944" w:rsidRDefault="00E1741D" w:rsidP="00286944">
      <w:pPr>
        <w:tabs>
          <w:tab w:val="right" w:pos="851"/>
        </w:tabs>
        <w:ind w:left="1701"/>
        <w:jc w:val="both"/>
        <w:rPr>
          <w:rFonts w:ascii="Century Gothic" w:hAnsi="Century Gothic"/>
          <w:color w:val="000000"/>
          <w:spacing w:val="-2"/>
          <w:sz w:val="20"/>
          <w:szCs w:val="20"/>
        </w:rPr>
      </w:pPr>
    </w:p>
    <w:p w14:paraId="5FA247FC" w14:textId="77777777" w:rsidR="00286944" w:rsidRPr="00286944" w:rsidRDefault="00286944" w:rsidP="00286944">
      <w:pPr>
        <w:tabs>
          <w:tab w:val="right" w:pos="851"/>
        </w:tabs>
        <w:ind w:left="1701"/>
        <w:jc w:val="both"/>
        <w:rPr>
          <w:rFonts w:ascii="Century Gothic" w:hAnsi="Century Gothic"/>
          <w:color w:val="000000"/>
          <w:spacing w:val="-2"/>
          <w:sz w:val="20"/>
          <w:szCs w:val="20"/>
        </w:rPr>
      </w:pPr>
      <w:r w:rsidRPr="00286944">
        <w:rPr>
          <w:rFonts w:ascii="Century Gothic" w:hAnsi="Century Gothic"/>
          <w:color w:val="000000"/>
          <w:spacing w:val="-2"/>
          <w:sz w:val="20"/>
          <w:szCs w:val="20"/>
        </w:rPr>
        <w:t xml:space="preserve">L'Organisation mondiale de la santé (OMS) a déclaré, le 30 janvier 2020, que l'émergence d'un nouveau coronavirus (covid-19) constitue une urgence de santé publique de portée internationale eu égard au caractère pathogène et contagieux du virus covid-19. </w:t>
      </w:r>
    </w:p>
    <w:p w14:paraId="6FB0756C" w14:textId="77777777" w:rsidR="00286944" w:rsidRPr="00286944" w:rsidRDefault="00286944" w:rsidP="00286944">
      <w:pPr>
        <w:tabs>
          <w:tab w:val="right" w:pos="851"/>
        </w:tabs>
        <w:ind w:left="1701"/>
        <w:jc w:val="both"/>
        <w:rPr>
          <w:rFonts w:ascii="Century Gothic" w:hAnsi="Century Gothic"/>
          <w:color w:val="000000"/>
          <w:spacing w:val="-2"/>
          <w:sz w:val="20"/>
          <w:szCs w:val="20"/>
        </w:rPr>
      </w:pPr>
    </w:p>
    <w:p w14:paraId="5F959922" w14:textId="77777777" w:rsidR="00286944" w:rsidRPr="00286944" w:rsidRDefault="00286944" w:rsidP="00286944">
      <w:pPr>
        <w:tabs>
          <w:tab w:val="right" w:pos="851"/>
        </w:tabs>
        <w:ind w:left="1701"/>
        <w:jc w:val="both"/>
        <w:rPr>
          <w:rFonts w:ascii="Century Gothic" w:hAnsi="Century Gothic"/>
          <w:color w:val="000000"/>
          <w:spacing w:val="-2"/>
          <w:sz w:val="20"/>
          <w:szCs w:val="20"/>
        </w:rPr>
      </w:pPr>
      <w:r w:rsidRPr="00286944">
        <w:rPr>
          <w:rFonts w:ascii="Century Gothic" w:hAnsi="Century Gothic"/>
          <w:color w:val="000000"/>
          <w:spacing w:val="-2"/>
          <w:sz w:val="20"/>
          <w:szCs w:val="20"/>
        </w:rPr>
        <w:t>En ma qualité de professionnel de santé et plus particulièrement de masseur-kinésithérapeute, je suis tenu d’assurer la continuité des soins auprès des patients, notamment les plus fragiles en raison de leur âge ou de leur dépendance.</w:t>
      </w:r>
    </w:p>
    <w:p w14:paraId="09209295" w14:textId="77777777" w:rsidR="00286944" w:rsidRPr="00286944" w:rsidRDefault="00286944" w:rsidP="00286944">
      <w:pPr>
        <w:tabs>
          <w:tab w:val="right" w:pos="851"/>
        </w:tabs>
        <w:ind w:left="1701"/>
        <w:jc w:val="both"/>
        <w:rPr>
          <w:rFonts w:ascii="Century Gothic" w:hAnsi="Century Gothic"/>
          <w:color w:val="000000"/>
          <w:spacing w:val="-2"/>
          <w:sz w:val="20"/>
          <w:szCs w:val="20"/>
        </w:rPr>
      </w:pPr>
    </w:p>
    <w:p w14:paraId="41A420D1" w14:textId="77777777" w:rsidR="00286944" w:rsidRPr="00286944" w:rsidRDefault="00286944" w:rsidP="00286944">
      <w:pPr>
        <w:tabs>
          <w:tab w:val="right" w:pos="851"/>
        </w:tabs>
        <w:ind w:left="1701"/>
        <w:jc w:val="both"/>
        <w:rPr>
          <w:rFonts w:ascii="Century Gothic" w:hAnsi="Century Gothic"/>
          <w:color w:val="000000"/>
          <w:spacing w:val="-2"/>
          <w:sz w:val="20"/>
          <w:szCs w:val="20"/>
        </w:rPr>
      </w:pPr>
      <w:r w:rsidRPr="00286944">
        <w:rPr>
          <w:rFonts w:ascii="Century Gothic" w:hAnsi="Century Gothic"/>
          <w:color w:val="000000"/>
          <w:spacing w:val="-2"/>
          <w:sz w:val="20"/>
          <w:szCs w:val="20"/>
        </w:rPr>
        <w:t xml:space="preserve">En vertu de l’article 7 de l’arrêté du 16 mars 2020 complétant l'arrêté du 14 mars 2020 portant diverses mesures relatives à la lutte contre la propagation du virus covid-19 : </w:t>
      </w:r>
    </w:p>
    <w:p w14:paraId="508BBEBA" w14:textId="77777777" w:rsidR="00286944" w:rsidRPr="00286944" w:rsidRDefault="00286944" w:rsidP="00286944">
      <w:pPr>
        <w:tabs>
          <w:tab w:val="right" w:pos="851"/>
        </w:tabs>
        <w:ind w:left="1701"/>
        <w:jc w:val="both"/>
        <w:rPr>
          <w:rFonts w:ascii="Century Gothic" w:hAnsi="Century Gothic"/>
          <w:color w:val="000000"/>
          <w:spacing w:val="-2"/>
          <w:sz w:val="20"/>
          <w:szCs w:val="20"/>
        </w:rPr>
      </w:pPr>
    </w:p>
    <w:p w14:paraId="1C20C661" w14:textId="77777777" w:rsidR="00286944" w:rsidRPr="00286944" w:rsidRDefault="00286944" w:rsidP="00286944">
      <w:pPr>
        <w:pStyle w:val="NormalWeb"/>
        <w:spacing w:before="144" w:beforeAutospacing="0" w:after="144" w:afterAutospacing="0"/>
        <w:ind w:left="1701" w:right="-36"/>
        <w:rPr>
          <w:rFonts w:ascii="Century Gothic" w:hAnsi="Century Gothic" w:cs="Arial"/>
          <w:color w:val="000000"/>
          <w:sz w:val="20"/>
          <w:szCs w:val="20"/>
        </w:rPr>
      </w:pPr>
      <w:r w:rsidRPr="00286944">
        <w:rPr>
          <w:rFonts w:ascii="Century Gothic" w:hAnsi="Century Gothic" w:cs="Arial"/>
          <w:color w:val="000000"/>
          <w:sz w:val="20"/>
          <w:szCs w:val="20"/>
        </w:rPr>
        <w:t xml:space="preserve">« Art. 7.- </w:t>
      </w:r>
      <w:r w:rsidRPr="00286944">
        <w:rPr>
          <w:rFonts w:ascii="Century Gothic" w:hAnsi="Century Gothic" w:cs="Arial"/>
          <w:b/>
          <w:color w:val="000000"/>
          <w:sz w:val="20"/>
          <w:szCs w:val="20"/>
        </w:rPr>
        <w:t>Des boîtes de masques de protection issues du stock national peuvent être distribuées gratuitement</w:t>
      </w:r>
      <w:r w:rsidRPr="00286944">
        <w:rPr>
          <w:rFonts w:ascii="Century Gothic" w:hAnsi="Century Gothic" w:cs="Arial"/>
          <w:color w:val="000000"/>
          <w:sz w:val="20"/>
          <w:szCs w:val="20"/>
        </w:rPr>
        <w:t xml:space="preserve"> par les pharmacies d'officine mentionnées à l'article L. 5125-8 du code de la santé publique </w:t>
      </w:r>
      <w:r w:rsidRPr="00286944">
        <w:rPr>
          <w:rFonts w:ascii="Century Gothic" w:hAnsi="Century Gothic" w:cs="Arial"/>
          <w:b/>
          <w:color w:val="000000"/>
          <w:sz w:val="20"/>
          <w:szCs w:val="20"/>
        </w:rPr>
        <w:t>aux professionnels relevant des catégories suivantes</w:t>
      </w:r>
      <w:r w:rsidRPr="00286944">
        <w:rPr>
          <w:rFonts w:ascii="Century Gothic" w:hAnsi="Century Gothic" w:cs="Arial"/>
          <w:color w:val="000000"/>
          <w:sz w:val="20"/>
          <w:szCs w:val="20"/>
        </w:rPr>
        <w:t xml:space="preserve">, en fonction des priorités définies au niveau national pour faire face à la crise sanitaire et des stocks disponibles : </w:t>
      </w:r>
      <w:r w:rsidRPr="00286944">
        <w:rPr>
          <w:rFonts w:ascii="Century Gothic" w:hAnsi="Century Gothic" w:cs="Arial"/>
          <w:color w:val="000000"/>
          <w:sz w:val="20"/>
          <w:szCs w:val="20"/>
        </w:rPr>
        <w:br/>
        <w:t xml:space="preserve">«-médecins généralistes et médecins d'autres spécialités </w:t>
      </w:r>
      <w:r w:rsidRPr="00286944">
        <w:rPr>
          <w:rFonts w:ascii="Century Gothic" w:hAnsi="Century Gothic" w:cs="Arial"/>
          <w:color w:val="000000"/>
          <w:sz w:val="20"/>
          <w:szCs w:val="20"/>
        </w:rPr>
        <w:br/>
        <w:t xml:space="preserve">«-infirmiers </w:t>
      </w:r>
      <w:r w:rsidRPr="00286944">
        <w:rPr>
          <w:rFonts w:ascii="Century Gothic" w:hAnsi="Century Gothic" w:cs="Arial"/>
          <w:color w:val="000000"/>
          <w:sz w:val="20"/>
          <w:szCs w:val="20"/>
        </w:rPr>
        <w:br/>
        <w:t xml:space="preserve">«-pharmaciens </w:t>
      </w:r>
      <w:r w:rsidRPr="00286944">
        <w:rPr>
          <w:rFonts w:ascii="Century Gothic" w:hAnsi="Century Gothic" w:cs="Arial"/>
          <w:color w:val="000000"/>
          <w:sz w:val="20"/>
          <w:szCs w:val="20"/>
        </w:rPr>
        <w:br/>
      </w:r>
      <w:r w:rsidRPr="00286944">
        <w:rPr>
          <w:rFonts w:ascii="Century Gothic" w:hAnsi="Century Gothic" w:cs="Arial"/>
          <w:b/>
          <w:color w:val="000000"/>
          <w:sz w:val="20"/>
          <w:szCs w:val="20"/>
        </w:rPr>
        <w:t xml:space="preserve">«-masseurs-kinésithérapeutes </w:t>
      </w:r>
      <w:r w:rsidRPr="00286944">
        <w:rPr>
          <w:rFonts w:ascii="Century Gothic" w:hAnsi="Century Gothic" w:cs="Arial"/>
          <w:color w:val="000000"/>
          <w:sz w:val="20"/>
          <w:szCs w:val="20"/>
        </w:rPr>
        <w:br/>
        <w:t xml:space="preserve">«-chirurgiens-dentistes </w:t>
      </w:r>
      <w:r w:rsidRPr="00286944">
        <w:rPr>
          <w:rFonts w:ascii="Century Gothic" w:hAnsi="Century Gothic" w:cs="Arial"/>
          <w:color w:val="000000"/>
          <w:sz w:val="20"/>
          <w:szCs w:val="20"/>
        </w:rPr>
        <w:br/>
        <w:t>«-prestataires de services et distributeurs de matériel mentionnés à l'article L. 5232-3 du code de la santé publique</w:t>
      </w:r>
      <w:r w:rsidRPr="00286944">
        <w:rPr>
          <w:rFonts w:ascii="Century Gothic" w:hAnsi="Century Gothic" w:cs="Arial"/>
          <w:color w:val="000000"/>
          <w:sz w:val="20"/>
          <w:szCs w:val="20"/>
        </w:rPr>
        <w:br/>
        <w:t xml:space="preserve">«-les services d'accompagnement social, éducatif et médico-social qui interviennent à domicile en faveur des personnes âgées, enfants et adultes handicapés prévus aux 2°, 6° et 7° de l'article L. 312-1 du code de l'action sociale et des familles, ainsi que les aides à domicile employées directement par les bénéficiaires. </w:t>
      </w:r>
    </w:p>
    <w:p w14:paraId="1DB3D299" w14:textId="77777777" w:rsidR="00E1741D" w:rsidRDefault="00E1741D" w:rsidP="00286944">
      <w:pPr>
        <w:pStyle w:val="NormalWeb"/>
        <w:spacing w:before="0" w:beforeAutospacing="0" w:after="0" w:afterAutospacing="0"/>
        <w:ind w:left="1701"/>
        <w:jc w:val="both"/>
        <w:rPr>
          <w:rFonts w:ascii="Arial" w:hAnsi="Arial" w:cs="Arial"/>
          <w:color w:val="000000"/>
          <w:sz w:val="20"/>
          <w:szCs w:val="20"/>
        </w:rPr>
      </w:pPr>
    </w:p>
    <w:p w14:paraId="35968D62" w14:textId="752C2BC7" w:rsidR="00E1741D" w:rsidRDefault="00E1741D" w:rsidP="00286944">
      <w:pPr>
        <w:pStyle w:val="NormalWeb"/>
        <w:spacing w:before="0" w:beforeAutospacing="0" w:after="0" w:afterAutospacing="0"/>
        <w:ind w:left="1701"/>
        <w:jc w:val="both"/>
        <w:rPr>
          <w:rFonts w:ascii="Arial" w:hAnsi="Arial" w:cs="Arial"/>
          <w:color w:val="000000"/>
          <w:sz w:val="20"/>
          <w:szCs w:val="20"/>
        </w:rPr>
      </w:pPr>
    </w:p>
    <w:p w14:paraId="306744CA" w14:textId="50F72D6D" w:rsidR="00286944" w:rsidRPr="00286944" w:rsidRDefault="00286944" w:rsidP="00286944">
      <w:pPr>
        <w:pStyle w:val="NormalWeb"/>
        <w:spacing w:before="0" w:beforeAutospacing="0" w:after="0" w:afterAutospacing="0"/>
        <w:ind w:left="1701"/>
        <w:jc w:val="both"/>
        <w:rPr>
          <w:rFonts w:ascii="Century Gothic" w:hAnsi="Century Gothic" w:cs="Arial"/>
          <w:color w:val="000000"/>
          <w:sz w:val="20"/>
          <w:szCs w:val="20"/>
        </w:rPr>
      </w:pPr>
      <w:r w:rsidRPr="00286944">
        <w:rPr>
          <w:rFonts w:ascii="Arial" w:hAnsi="Arial" w:cs="Arial"/>
          <w:color w:val="000000"/>
          <w:sz w:val="20"/>
          <w:szCs w:val="20"/>
        </w:rPr>
        <w:lastRenderedPageBreak/>
        <w:br/>
      </w:r>
      <w:r w:rsidRPr="00286944">
        <w:rPr>
          <w:rFonts w:ascii="Century Gothic" w:hAnsi="Century Gothic" w:cs="Arial"/>
          <w:color w:val="000000"/>
          <w:sz w:val="20"/>
          <w:szCs w:val="20"/>
        </w:rPr>
        <w:t xml:space="preserve">« </w:t>
      </w:r>
      <w:r w:rsidRPr="00286944">
        <w:rPr>
          <w:rFonts w:ascii="Century Gothic" w:hAnsi="Century Gothic" w:cs="Arial"/>
          <w:b/>
          <w:color w:val="000000"/>
          <w:sz w:val="20"/>
          <w:szCs w:val="20"/>
        </w:rPr>
        <w:t>La distribution est assurée sur présentation d'un justificatif de l'une de ces qualités</w:t>
      </w:r>
      <w:r w:rsidRPr="00286944">
        <w:rPr>
          <w:rFonts w:ascii="Century Gothic" w:hAnsi="Century Gothic" w:cs="Arial"/>
          <w:color w:val="000000"/>
          <w:sz w:val="20"/>
          <w:szCs w:val="20"/>
        </w:rPr>
        <w:t xml:space="preserve">. </w:t>
      </w:r>
      <w:r w:rsidRPr="00286944">
        <w:rPr>
          <w:rFonts w:ascii="Century Gothic" w:hAnsi="Century Gothic" w:cs="Arial"/>
          <w:color w:val="000000"/>
          <w:sz w:val="20"/>
          <w:szCs w:val="20"/>
        </w:rPr>
        <w:br/>
        <w:t xml:space="preserve">« Les boîtes sont mises à disposition du dépositaire de distribution par l'Agence nationale de santé publique. Elles sont livrées par le réseau des grossistes répartiteurs à chaque </w:t>
      </w:r>
      <w:proofErr w:type="spellStart"/>
      <w:r w:rsidRPr="00286944">
        <w:rPr>
          <w:rFonts w:ascii="Century Gothic" w:hAnsi="Century Gothic" w:cs="Arial"/>
          <w:color w:val="000000"/>
          <w:sz w:val="20"/>
          <w:szCs w:val="20"/>
        </w:rPr>
        <w:t>pharmacie</w:t>
      </w:r>
      <w:proofErr w:type="spellEnd"/>
      <w:r w:rsidRPr="00286944">
        <w:rPr>
          <w:rFonts w:ascii="Century Gothic" w:hAnsi="Century Gothic" w:cs="Arial"/>
          <w:color w:val="000000"/>
          <w:sz w:val="20"/>
          <w:szCs w:val="20"/>
        </w:rPr>
        <w:t xml:space="preserve"> d'officine qui, à réception, appose un </w:t>
      </w:r>
      <w:r w:rsidRPr="00286944">
        <w:rPr>
          <w:rFonts w:ascii="Century Gothic" w:hAnsi="Century Gothic" w:cs="Arial"/>
          <w:b/>
          <w:color w:val="000000"/>
          <w:sz w:val="20"/>
          <w:szCs w:val="20"/>
        </w:rPr>
        <w:t>étiquetage spécifique destiné à permettre leur distribution aux seuls professionnels concernés</w:t>
      </w:r>
      <w:r w:rsidRPr="00286944">
        <w:rPr>
          <w:rFonts w:ascii="Century Gothic" w:hAnsi="Century Gothic" w:cs="Arial"/>
          <w:color w:val="000000"/>
          <w:sz w:val="20"/>
          <w:szCs w:val="20"/>
        </w:rPr>
        <w:t xml:space="preserve">. La distribution de chaque boîte donne lieu au versement d'une indemnité de 0,60 euro hors taxes versée par la Caisse nationale d'assurance maladie à la personne dont relève l'établissement pharmaceutique de distribution en gros. » </w:t>
      </w:r>
    </w:p>
    <w:p w14:paraId="04C6D327" w14:textId="77777777" w:rsidR="00286944" w:rsidRPr="00286944" w:rsidRDefault="00286944" w:rsidP="00286944">
      <w:pPr>
        <w:tabs>
          <w:tab w:val="right" w:pos="851"/>
        </w:tabs>
        <w:jc w:val="both"/>
        <w:rPr>
          <w:rFonts w:ascii="Century Gothic" w:hAnsi="Century Gothic"/>
          <w:color w:val="000000"/>
          <w:spacing w:val="-2"/>
          <w:sz w:val="20"/>
          <w:szCs w:val="20"/>
        </w:rPr>
      </w:pPr>
    </w:p>
    <w:p w14:paraId="5A9F2382" w14:textId="77777777" w:rsidR="00286944" w:rsidRPr="00286944" w:rsidRDefault="00286944" w:rsidP="00286944">
      <w:pPr>
        <w:tabs>
          <w:tab w:val="right" w:pos="851"/>
        </w:tabs>
        <w:ind w:left="1701"/>
        <w:jc w:val="both"/>
        <w:rPr>
          <w:rFonts w:ascii="Century Gothic" w:hAnsi="Century Gothic"/>
          <w:color w:val="000000"/>
          <w:spacing w:val="-2"/>
          <w:sz w:val="20"/>
          <w:szCs w:val="20"/>
        </w:rPr>
      </w:pPr>
      <w:r w:rsidRPr="00286944">
        <w:rPr>
          <w:rFonts w:ascii="Century Gothic" w:hAnsi="Century Gothic"/>
          <w:color w:val="000000"/>
          <w:spacing w:val="-2"/>
          <w:sz w:val="20"/>
          <w:szCs w:val="20"/>
        </w:rPr>
        <w:t xml:space="preserve">C’est pourquoi, je vous demande de vous conformer au texte réglementaire précité et de bien vouloir me fournir les boites de masques de protection me permettant de prendre en charge les patients dont l’état de santé le nécessite dans le respect des règles d’hygiène et de sécurité requises pour lutter contre la propagation du virus covid-19. </w:t>
      </w:r>
    </w:p>
    <w:p w14:paraId="26220FBD" w14:textId="77777777" w:rsidR="00286944" w:rsidRDefault="00286944" w:rsidP="00286944">
      <w:pPr>
        <w:tabs>
          <w:tab w:val="right" w:pos="851"/>
        </w:tabs>
        <w:ind w:left="1701"/>
        <w:jc w:val="both"/>
        <w:rPr>
          <w:rFonts w:ascii="Century Gothic" w:hAnsi="Century Gothic"/>
          <w:color w:val="000000"/>
          <w:spacing w:val="-2"/>
          <w:sz w:val="20"/>
          <w:szCs w:val="20"/>
        </w:rPr>
      </w:pPr>
    </w:p>
    <w:p w14:paraId="0DE319DF" w14:textId="06321BF9" w:rsidR="00286944" w:rsidRDefault="00286944" w:rsidP="00286944">
      <w:pPr>
        <w:tabs>
          <w:tab w:val="right" w:pos="851"/>
        </w:tabs>
        <w:jc w:val="both"/>
        <w:rPr>
          <w:rFonts w:ascii="Century Gothic" w:hAnsi="Century Gothic"/>
          <w:b/>
          <w:spacing w:val="-2"/>
          <w:sz w:val="20"/>
          <w:szCs w:val="20"/>
        </w:rPr>
      </w:pPr>
    </w:p>
    <w:p w14:paraId="5C6438A8" w14:textId="77777777" w:rsidR="00286944" w:rsidRPr="00F33739" w:rsidRDefault="00286944" w:rsidP="00286944">
      <w:pPr>
        <w:tabs>
          <w:tab w:val="right" w:pos="851"/>
        </w:tabs>
        <w:ind w:left="1701"/>
        <w:jc w:val="both"/>
        <w:rPr>
          <w:rFonts w:ascii="Century Gothic" w:hAnsi="Century Gothic"/>
          <w:b/>
          <w:spacing w:val="-2"/>
          <w:sz w:val="20"/>
          <w:szCs w:val="20"/>
        </w:rPr>
      </w:pPr>
    </w:p>
    <w:p w14:paraId="0BDE6B29" w14:textId="77777777" w:rsidR="00286944" w:rsidRPr="00F33739" w:rsidRDefault="00286944" w:rsidP="00286944">
      <w:pPr>
        <w:tabs>
          <w:tab w:val="right" w:pos="851"/>
          <w:tab w:val="left" w:pos="5812"/>
        </w:tabs>
        <w:ind w:left="1701"/>
        <w:jc w:val="both"/>
        <w:rPr>
          <w:rFonts w:ascii="Century Gothic" w:hAnsi="Century Gothic"/>
          <w:b/>
          <w:spacing w:val="-2"/>
          <w:sz w:val="20"/>
          <w:szCs w:val="20"/>
        </w:rPr>
      </w:pPr>
      <w:r w:rsidRPr="00F33739">
        <w:rPr>
          <w:rFonts w:ascii="Century Gothic" w:hAnsi="Century Gothic"/>
          <w:b/>
          <w:color w:val="003366"/>
          <w:spacing w:val="-2"/>
          <w:sz w:val="20"/>
          <w:szCs w:val="20"/>
        </w:rPr>
        <w:tab/>
      </w:r>
      <w:r w:rsidRPr="00871879">
        <w:rPr>
          <w:rFonts w:ascii="Century Gothic" w:hAnsi="Century Gothic"/>
          <w:b/>
          <w:color w:val="FF0000"/>
          <w:spacing w:val="-2"/>
          <w:sz w:val="20"/>
          <w:szCs w:val="20"/>
        </w:rPr>
        <w:t>XXX</w:t>
      </w:r>
    </w:p>
    <w:p w14:paraId="6EC1CD79" w14:textId="77777777" w:rsidR="00286944" w:rsidRPr="00F33739" w:rsidRDefault="00286944" w:rsidP="00286944">
      <w:pPr>
        <w:tabs>
          <w:tab w:val="right" w:pos="851"/>
          <w:tab w:val="left" w:pos="5812"/>
        </w:tabs>
        <w:ind w:left="1701"/>
        <w:jc w:val="both"/>
        <w:rPr>
          <w:rFonts w:ascii="Century Gothic" w:hAnsi="Century Gothic"/>
          <w:spacing w:val="-2"/>
          <w:sz w:val="20"/>
          <w:szCs w:val="20"/>
        </w:rPr>
      </w:pPr>
      <w:r>
        <w:rPr>
          <w:rFonts w:ascii="Century Gothic" w:hAnsi="Century Gothic"/>
          <w:spacing w:val="-2"/>
          <w:sz w:val="20"/>
          <w:szCs w:val="20"/>
        </w:rPr>
        <w:tab/>
      </w:r>
    </w:p>
    <w:p w14:paraId="367D3209" w14:textId="7BF56533" w:rsidR="00F05CD7" w:rsidRDefault="00F05CD7" w:rsidP="00C270EC">
      <w:pPr>
        <w:tabs>
          <w:tab w:val="right" w:pos="851"/>
          <w:tab w:val="left" w:pos="5812"/>
        </w:tabs>
        <w:ind w:left="5812"/>
        <w:jc w:val="both"/>
        <w:rPr>
          <w:rFonts w:ascii="Century Gothic" w:hAnsi="Century Gothic"/>
          <w:spacing w:val="-2"/>
          <w:sz w:val="20"/>
        </w:rPr>
      </w:pPr>
    </w:p>
    <w:p w14:paraId="10383EE1" w14:textId="6F1B609B" w:rsidR="00F05CD7" w:rsidRPr="0058216C" w:rsidRDefault="00F05CD7" w:rsidP="00C270EC">
      <w:pPr>
        <w:tabs>
          <w:tab w:val="right" w:pos="851"/>
          <w:tab w:val="left" w:pos="5812"/>
        </w:tabs>
        <w:ind w:left="5812"/>
        <w:jc w:val="both"/>
        <w:rPr>
          <w:rFonts w:ascii="Century Gothic" w:hAnsi="Century Gothic"/>
          <w:spacing w:val="-2"/>
          <w:sz w:val="20"/>
        </w:rPr>
      </w:pPr>
    </w:p>
    <w:sectPr w:rsidR="00F05CD7" w:rsidRPr="0058216C" w:rsidSect="00286944">
      <w:headerReference w:type="default" r:id="rId6"/>
      <w:footerReference w:type="default" r:id="rId7"/>
      <w:pgSz w:w="11900" w:h="16840"/>
      <w:pgMar w:top="2438" w:right="843" w:bottom="1560" w:left="454" w:header="0" w:footer="54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1FB2" w14:textId="77777777" w:rsidR="00332ABB" w:rsidRDefault="00332ABB">
      <w:r>
        <w:separator/>
      </w:r>
    </w:p>
  </w:endnote>
  <w:endnote w:type="continuationSeparator" w:id="0">
    <w:p w14:paraId="6992DCD9" w14:textId="77777777" w:rsidR="00332ABB" w:rsidRDefault="0033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sansLight-Obliqu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46DE" w14:textId="508F14A2" w:rsidR="00AE2C92" w:rsidRPr="0047546A" w:rsidRDefault="00082B98" w:rsidP="00AE2C92">
    <w:pPr>
      <w:pStyle w:val="Paragraphestandard"/>
      <w:spacing w:line="240" w:lineRule="auto"/>
      <w:ind w:left="272"/>
      <w:rPr>
        <w:rFonts w:ascii="CenturyGothic" w:hAnsi="CenturyGothic" w:cs="CenturyGothic"/>
        <w:color w:val="003958"/>
        <w:sz w:val="16"/>
        <w:szCs w:val="16"/>
      </w:rPr>
    </w:pPr>
    <w:r>
      <w:rPr>
        <w:rFonts w:ascii="CenturyGothic" w:hAnsi="CenturyGothic" w:cs="CenturyGothic"/>
        <w:color w:val="003958"/>
        <w:sz w:val="16"/>
        <w:szCs w:val="16"/>
      </w:rPr>
      <w:t>91 bis, rue du Cherche-Midi 75006 Paris</w:t>
    </w:r>
    <w:r w:rsidR="00AE2C92" w:rsidRPr="0047546A">
      <w:rPr>
        <w:rFonts w:ascii="CenturyGothic" w:hAnsi="CenturyGothic" w:cs="CenturyGothic"/>
        <w:color w:val="003958"/>
        <w:sz w:val="16"/>
        <w:szCs w:val="16"/>
      </w:rPr>
      <w:t xml:space="preserve"> - T. : 01 46 22 32 97 - F. : 01 46 22 08 24</w:t>
    </w:r>
  </w:p>
  <w:p w14:paraId="155A9CAD" w14:textId="57AF34FF" w:rsidR="00AE2C92" w:rsidRPr="0047546A" w:rsidRDefault="005F7ED0" w:rsidP="00AE2C92">
    <w:pPr>
      <w:pStyle w:val="Paragraphestandard"/>
      <w:spacing w:line="240" w:lineRule="auto"/>
      <w:ind w:left="284" w:hanging="284"/>
      <w:rPr>
        <w:rFonts w:ascii="CenturyGothic" w:hAnsi="CenturyGothic" w:cs="CenturyGothic"/>
        <w:color w:val="003958"/>
        <w:sz w:val="16"/>
        <w:szCs w:val="16"/>
      </w:rPr>
    </w:pPr>
    <w:r w:rsidRPr="0047546A">
      <w:rPr>
        <w:rFonts w:ascii="CenturyGothic" w:hAnsi="CenturyGothic" w:cs="CenturyGothic"/>
        <w:noProof/>
        <w:color w:val="003958"/>
        <w:sz w:val="16"/>
        <w:szCs w:val="16"/>
      </w:rPr>
      <w:drawing>
        <wp:inline distT="0" distB="0" distL="0" distR="0" wp14:anchorId="513C65FA" wp14:editId="15211751">
          <wp:extent cx="142875" cy="1428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E2C92">
      <w:rPr>
        <w:rFonts w:ascii="CenturyGothic" w:hAnsi="CenturyGothic" w:cs="CenturyGothic"/>
        <w:color w:val="003958"/>
        <w:sz w:val="16"/>
        <w:szCs w:val="16"/>
      </w:rPr>
      <w:t xml:space="preserve"> </w:t>
    </w:r>
    <w:r w:rsidR="00AE2C92" w:rsidRPr="0047546A">
      <w:rPr>
        <w:rFonts w:ascii="CenturyGothic" w:hAnsi="CenturyGothic" w:cs="CenturyGothic"/>
        <w:color w:val="003958"/>
        <w:sz w:val="16"/>
        <w:szCs w:val="16"/>
      </w:rPr>
      <w:t>Courriel : cno@ordremk.fr - Site : www.ordremk.fr - Siret 493 355 754 001</w:t>
    </w:r>
    <w:r w:rsidR="00082B98">
      <w:rPr>
        <w:rFonts w:ascii="CenturyGothic" w:hAnsi="CenturyGothic" w:cs="CenturyGothic"/>
        <w:color w:val="003958"/>
        <w:sz w:val="16"/>
        <w:szCs w:val="16"/>
      </w:rPr>
      <w:t>90</w:t>
    </w:r>
    <w:r w:rsidR="00AE2C92" w:rsidRPr="0047546A">
      <w:rPr>
        <w:rFonts w:ascii="CenturyGothic" w:hAnsi="CenturyGothic" w:cs="CenturyGothic"/>
        <w:color w:val="003958"/>
        <w:sz w:val="16"/>
        <w:szCs w:val="16"/>
      </w:rPr>
      <w:t xml:space="preserve"> - APE 9412Z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3963" w14:textId="77777777" w:rsidR="00332ABB" w:rsidRDefault="00332ABB">
      <w:r>
        <w:separator/>
      </w:r>
    </w:p>
  </w:footnote>
  <w:footnote w:type="continuationSeparator" w:id="0">
    <w:p w14:paraId="62F91F93" w14:textId="77777777" w:rsidR="00332ABB" w:rsidRDefault="00332A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B2A9" w14:textId="77777777" w:rsidR="00AE2C92" w:rsidRDefault="005F7ED0" w:rsidP="00AE2C92">
    <w:pPr>
      <w:pStyle w:val="En-tte"/>
    </w:pPr>
    <w:r>
      <w:rPr>
        <w:noProof/>
      </w:rPr>
      <w:drawing>
        <wp:anchor distT="0" distB="0" distL="114300" distR="114300" simplePos="0" relativeHeight="251657728" behindDoc="1" locked="0" layoutInCell="1" allowOverlap="1" wp14:anchorId="1F86EE5B" wp14:editId="1672E809">
          <wp:simplePos x="0" y="0"/>
          <wp:positionH relativeFrom="column">
            <wp:posOffset>-290195</wp:posOffset>
          </wp:positionH>
          <wp:positionV relativeFrom="paragraph">
            <wp:posOffset>-25400</wp:posOffset>
          </wp:positionV>
          <wp:extent cx="7560310" cy="1613535"/>
          <wp:effectExtent l="0" t="0" r="2540" b="5715"/>
          <wp:wrapNone/>
          <wp:docPr id="10" name="Image 10"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0"/>
    <w:rsid w:val="000124ED"/>
    <w:rsid w:val="00030C59"/>
    <w:rsid w:val="00062F64"/>
    <w:rsid w:val="00081E5A"/>
    <w:rsid w:val="00082B98"/>
    <w:rsid w:val="000942D9"/>
    <w:rsid w:val="000C6D16"/>
    <w:rsid w:val="000E18AF"/>
    <w:rsid w:val="000E26D4"/>
    <w:rsid w:val="00100F2B"/>
    <w:rsid w:val="0010407C"/>
    <w:rsid w:val="0012412F"/>
    <w:rsid w:val="00125C98"/>
    <w:rsid w:val="0013119E"/>
    <w:rsid w:val="00137CA9"/>
    <w:rsid w:val="00151143"/>
    <w:rsid w:val="001C0355"/>
    <w:rsid w:val="001C337A"/>
    <w:rsid w:val="001C7EF3"/>
    <w:rsid w:val="001D7B6D"/>
    <w:rsid w:val="001E3424"/>
    <w:rsid w:val="001F7481"/>
    <w:rsid w:val="002001DC"/>
    <w:rsid w:val="00220D41"/>
    <w:rsid w:val="00233CC3"/>
    <w:rsid w:val="00236AAE"/>
    <w:rsid w:val="00286944"/>
    <w:rsid w:val="002B79E3"/>
    <w:rsid w:val="002C5764"/>
    <w:rsid w:val="002E4BA5"/>
    <w:rsid w:val="002F0D85"/>
    <w:rsid w:val="00304621"/>
    <w:rsid w:val="003119C0"/>
    <w:rsid w:val="00315B30"/>
    <w:rsid w:val="00320268"/>
    <w:rsid w:val="00321911"/>
    <w:rsid w:val="00322781"/>
    <w:rsid w:val="00331001"/>
    <w:rsid w:val="00332ABB"/>
    <w:rsid w:val="003615E3"/>
    <w:rsid w:val="00361D4C"/>
    <w:rsid w:val="00382521"/>
    <w:rsid w:val="003846D4"/>
    <w:rsid w:val="003B40F8"/>
    <w:rsid w:val="003E0FC3"/>
    <w:rsid w:val="003E3C32"/>
    <w:rsid w:val="003E7107"/>
    <w:rsid w:val="00404E03"/>
    <w:rsid w:val="00422491"/>
    <w:rsid w:val="00424F58"/>
    <w:rsid w:val="004252F7"/>
    <w:rsid w:val="00464528"/>
    <w:rsid w:val="004871DD"/>
    <w:rsid w:val="00493714"/>
    <w:rsid w:val="004B15DD"/>
    <w:rsid w:val="004E2259"/>
    <w:rsid w:val="004E52C1"/>
    <w:rsid w:val="004F4DA6"/>
    <w:rsid w:val="005210C7"/>
    <w:rsid w:val="00560790"/>
    <w:rsid w:val="005763B8"/>
    <w:rsid w:val="00577BE9"/>
    <w:rsid w:val="0058216C"/>
    <w:rsid w:val="005A3498"/>
    <w:rsid w:val="005B65C7"/>
    <w:rsid w:val="005D3001"/>
    <w:rsid w:val="005F02A5"/>
    <w:rsid w:val="005F76F2"/>
    <w:rsid w:val="005F7ED0"/>
    <w:rsid w:val="005F7F73"/>
    <w:rsid w:val="00645270"/>
    <w:rsid w:val="00660E56"/>
    <w:rsid w:val="00664897"/>
    <w:rsid w:val="0067650C"/>
    <w:rsid w:val="0068090E"/>
    <w:rsid w:val="00684CE5"/>
    <w:rsid w:val="0068738D"/>
    <w:rsid w:val="00697975"/>
    <w:rsid w:val="006B520A"/>
    <w:rsid w:val="006C27C4"/>
    <w:rsid w:val="006F16CE"/>
    <w:rsid w:val="00714D81"/>
    <w:rsid w:val="00715DF5"/>
    <w:rsid w:val="00737654"/>
    <w:rsid w:val="00764F8D"/>
    <w:rsid w:val="007903CD"/>
    <w:rsid w:val="00790C61"/>
    <w:rsid w:val="0079169F"/>
    <w:rsid w:val="007A08C3"/>
    <w:rsid w:val="007A4BC1"/>
    <w:rsid w:val="007A4D0B"/>
    <w:rsid w:val="007C0F89"/>
    <w:rsid w:val="007D35A3"/>
    <w:rsid w:val="007F4989"/>
    <w:rsid w:val="0080529E"/>
    <w:rsid w:val="00820D55"/>
    <w:rsid w:val="008639EE"/>
    <w:rsid w:val="00882BEF"/>
    <w:rsid w:val="0089151C"/>
    <w:rsid w:val="008A0DD7"/>
    <w:rsid w:val="008C068C"/>
    <w:rsid w:val="00967CA1"/>
    <w:rsid w:val="009B3C7E"/>
    <w:rsid w:val="009B6F9F"/>
    <w:rsid w:val="009B794E"/>
    <w:rsid w:val="009F106A"/>
    <w:rsid w:val="009F48D1"/>
    <w:rsid w:val="00A24588"/>
    <w:rsid w:val="00A36E78"/>
    <w:rsid w:val="00A5585B"/>
    <w:rsid w:val="00A602C3"/>
    <w:rsid w:val="00A74EB7"/>
    <w:rsid w:val="00AA3AF0"/>
    <w:rsid w:val="00AB49AC"/>
    <w:rsid w:val="00AD4AC9"/>
    <w:rsid w:val="00AD78E2"/>
    <w:rsid w:val="00AE0C2C"/>
    <w:rsid w:val="00AE2C92"/>
    <w:rsid w:val="00AF1BC6"/>
    <w:rsid w:val="00B13CA2"/>
    <w:rsid w:val="00B17EB9"/>
    <w:rsid w:val="00B23D1D"/>
    <w:rsid w:val="00B37E09"/>
    <w:rsid w:val="00B4110C"/>
    <w:rsid w:val="00B430B3"/>
    <w:rsid w:val="00B56BE3"/>
    <w:rsid w:val="00B82ABC"/>
    <w:rsid w:val="00B963E7"/>
    <w:rsid w:val="00BB3E81"/>
    <w:rsid w:val="00BC1885"/>
    <w:rsid w:val="00BD16E6"/>
    <w:rsid w:val="00BF5669"/>
    <w:rsid w:val="00BF6183"/>
    <w:rsid w:val="00C06BAA"/>
    <w:rsid w:val="00C270EC"/>
    <w:rsid w:val="00C4471F"/>
    <w:rsid w:val="00C4553F"/>
    <w:rsid w:val="00C75833"/>
    <w:rsid w:val="00C834D7"/>
    <w:rsid w:val="00CB2699"/>
    <w:rsid w:val="00CB399D"/>
    <w:rsid w:val="00CB6C0C"/>
    <w:rsid w:val="00CB7B81"/>
    <w:rsid w:val="00CC1EE7"/>
    <w:rsid w:val="00CD2134"/>
    <w:rsid w:val="00CE5635"/>
    <w:rsid w:val="00CE5A62"/>
    <w:rsid w:val="00D01C80"/>
    <w:rsid w:val="00D672E0"/>
    <w:rsid w:val="00D700D3"/>
    <w:rsid w:val="00D7620D"/>
    <w:rsid w:val="00DA5542"/>
    <w:rsid w:val="00DB5A84"/>
    <w:rsid w:val="00DD509E"/>
    <w:rsid w:val="00E02FFA"/>
    <w:rsid w:val="00E055B8"/>
    <w:rsid w:val="00E1741D"/>
    <w:rsid w:val="00E267FB"/>
    <w:rsid w:val="00E32583"/>
    <w:rsid w:val="00E40178"/>
    <w:rsid w:val="00E61E6A"/>
    <w:rsid w:val="00E7069C"/>
    <w:rsid w:val="00E916AC"/>
    <w:rsid w:val="00E924D6"/>
    <w:rsid w:val="00E96EA7"/>
    <w:rsid w:val="00EA2D57"/>
    <w:rsid w:val="00F05CD7"/>
    <w:rsid w:val="00F159F3"/>
    <w:rsid w:val="00F2592F"/>
    <w:rsid w:val="00F26120"/>
    <w:rsid w:val="00F35306"/>
    <w:rsid w:val="00F4283B"/>
    <w:rsid w:val="00F56780"/>
    <w:rsid w:val="00F61576"/>
    <w:rsid w:val="00F8073D"/>
    <w:rsid w:val="00FA60C4"/>
    <w:rsid w:val="00FD000A"/>
    <w:rsid w:val="00FD3042"/>
    <w:rsid w:val="00FE25F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24CA50"/>
  <w15:chartTrackingRefBased/>
  <w15:docId w15:val="{2E708A55-0F52-4C62-AD3D-919ADEEA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rsid w:val="00236AAE"/>
    <w:rPr>
      <w:sz w:val="16"/>
      <w:szCs w:val="16"/>
    </w:rPr>
  </w:style>
  <w:style w:type="paragraph" w:styleId="Commentaire">
    <w:name w:val="annotation text"/>
    <w:basedOn w:val="Normal"/>
    <w:link w:val="CommentaireCar"/>
    <w:rsid w:val="00236AAE"/>
    <w:rPr>
      <w:sz w:val="20"/>
      <w:szCs w:val="20"/>
    </w:rPr>
  </w:style>
  <w:style w:type="character" w:customStyle="1" w:styleId="CommentaireCar">
    <w:name w:val="Commentaire Car"/>
    <w:basedOn w:val="Policepardfaut"/>
    <w:link w:val="Commentaire"/>
    <w:rsid w:val="00236AAE"/>
  </w:style>
  <w:style w:type="paragraph" w:styleId="Objetducommentaire">
    <w:name w:val="annotation subject"/>
    <w:basedOn w:val="Commentaire"/>
    <w:next w:val="Commentaire"/>
    <w:link w:val="ObjetducommentaireCar"/>
    <w:rsid w:val="00236AAE"/>
    <w:rPr>
      <w:b/>
      <w:bCs/>
    </w:rPr>
  </w:style>
  <w:style w:type="character" w:customStyle="1" w:styleId="ObjetducommentaireCar">
    <w:name w:val="Objet du commentaire Car"/>
    <w:basedOn w:val="CommentaireCar"/>
    <w:link w:val="Objetducommentaire"/>
    <w:rsid w:val="00236AAE"/>
    <w:rPr>
      <w:b/>
      <w:bCs/>
    </w:rPr>
  </w:style>
  <w:style w:type="paragraph" w:styleId="Textedebulles">
    <w:name w:val="Balloon Text"/>
    <w:basedOn w:val="Normal"/>
    <w:link w:val="TextedebullesCar"/>
    <w:rsid w:val="00236AAE"/>
    <w:rPr>
      <w:rFonts w:ascii="Segoe UI" w:hAnsi="Segoe UI" w:cs="Segoe UI"/>
      <w:sz w:val="18"/>
      <w:szCs w:val="18"/>
    </w:rPr>
  </w:style>
  <w:style w:type="character" w:customStyle="1" w:styleId="TextedebullesCar">
    <w:name w:val="Texte de bulles Car"/>
    <w:basedOn w:val="Policepardfaut"/>
    <w:link w:val="Textedebulles"/>
    <w:rsid w:val="00236AAE"/>
    <w:rPr>
      <w:rFonts w:ascii="Segoe UI" w:hAnsi="Segoe UI" w:cs="Segoe UI"/>
      <w:sz w:val="18"/>
      <w:szCs w:val="18"/>
    </w:rPr>
  </w:style>
  <w:style w:type="paragraph" w:styleId="Textebrut">
    <w:name w:val="Plain Text"/>
    <w:basedOn w:val="Normal"/>
    <w:link w:val="TextebrutCar"/>
    <w:uiPriority w:val="99"/>
    <w:unhideWhenUsed/>
    <w:rsid w:val="00714D81"/>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714D81"/>
    <w:rPr>
      <w:rFonts w:ascii="Calibri" w:eastAsiaTheme="minorHAnsi" w:hAnsi="Calibri" w:cstheme="minorBidi"/>
      <w:sz w:val="22"/>
      <w:szCs w:val="21"/>
      <w:lang w:eastAsia="en-US"/>
    </w:rPr>
  </w:style>
  <w:style w:type="paragraph" w:styleId="Rvision">
    <w:name w:val="Revision"/>
    <w:hidden/>
    <w:rsid w:val="00AB49AC"/>
    <w:rPr>
      <w:sz w:val="24"/>
      <w:szCs w:val="24"/>
    </w:rPr>
  </w:style>
  <w:style w:type="paragraph" w:styleId="NormalWeb">
    <w:name w:val="Normal (Web)"/>
    <w:basedOn w:val="Normal"/>
    <w:uiPriority w:val="99"/>
    <w:unhideWhenUsed/>
    <w:rsid w:val="002869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2925">
      <w:bodyDiv w:val="1"/>
      <w:marLeft w:val="0"/>
      <w:marRight w:val="0"/>
      <w:marTop w:val="0"/>
      <w:marBottom w:val="0"/>
      <w:divBdr>
        <w:top w:val="none" w:sz="0" w:space="0" w:color="auto"/>
        <w:left w:val="none" w:sz="0" w:space="0" w:color="auto"/>
        <w:bottom w:val="none" w:sz="0" w:space="0" w:color="auto"/>
        <w:right w:val="none" w:sz="0" w:space="0" w:color="auto"/>
      </w:divBdr>
    </w:div>
    <w:div w:id="749619368">
      <w:bodyDiv w:val="1"/>
      <w:marLeft w:val="0"/>
      <w:marRight w:val="0"/>
      <w:marTop w:val="0"/>
      <w:marBottom w:val="0"/>
      <w:divBdr>
        <w:top w:val="none" w:sz="0" w:space="0" w:color="auto"/>
        <w:left w:val="none" w:sz="0" w:space="0" w:color="auto"/>
        <w:bottom w:val="none" w:sz="0" w:space="0" w:color="auto"/>
        <w:right w:val="none" w:sz="0" w:space="0" w:color="auto"/>
      </w:divBdr>
    </w:div>
    <w:div w:id="791368666">
      <w:bodyDiv w:val="1"/>
      <w:marLeft w:val="0"/>
      <w:marRight w:val="0"/>
      <w:marTop w:val="0"/>
      <w:marBottom w:val="0"/>
      <w:divBdr>
        <w:top w:val="none" w:sz="0" w:space="0" w:color="auto"/>
        <w:left w:val="none" w:sz="0" w:space="0" w:color="auto"/>
        <w:bottom w:val="none" w:sz="0" w:space="0" w:color="auto"/>
        <w:right w:val="none" w:sz="0" w:space="0" w:color="auto"/>
      </w:divBdr>
    </w:div>
    <w:div w:id="881328358">
      <w:bodyDiv w:val="1"/>
      <w:marLeft w:val="0"/>
      <w:marRight w:val="0"/>
      <w:marTop w:val="0"/>
      <w:marBottom w:val="0"/>
      <w:divBdr>
        <w:top w:val="none" w:sz="0" w:space="0" w:color="auto"/>
        <w:left w:val="none" w:sz="0" w:space="0" w:color="auto"/>
        <w:bottom w:val="none" w:sz="0" w:space="0" w:color="auto"/>
        <w:right w:val="none" w:sz="0" w:space="0" w:color="auto"/>
      </w:divBdr>
    </w:div>
    <w:div w:id="18132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APETERIE\Charte%20Graphique%20Ed%202010\entete-CN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entete-CNO-modele</Template>
  <TotalTime>14</TotalTime>
  <Pages>2</Pages>
  <Words>438</Words>
  <Characters>2414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Gérald ORS</dc:creator>
  <cp:keywords/>
  <cp:lastModifiedBy>Marie-Françoise JEAN - Assistante de la présidence CNOMK</cp:lastModifiedBy>
  <cp:revision>11</cp:revision>
  <cp:lastPrinted>2020-03-18T15:57:00Z</cp:lastPrinted>
  <dcterms:created xsi:type="dcterms:W3CDTF">2020-03-18T15:49:00Z</dcterms:created>
  <dcterms:modified xsi:type="dcterms:W3CDTF">2020-03-19T10:45:00Z</dcterms:modified>
</cp:coreProperties>
</file>